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Паспорт доступности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инвалидов и других маломобильных граждан  </w:t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объекта социальной инфраструктуры (ОСИ)</w:t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Муниципального казенного учреждения </w:t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«Тищенский сельский дом культуры» </w:t>
      </w:r>
    </w:p>
    <w:p>
      <w:pPr>
        <w:pStyle w:val="Normal"/>
        <w:jc w:val="center"/>
        <w:rPr>
          <w:b/>
          <w:b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сведения об ОСИ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(вид) ОСИ:</w:t>
      </w:r>
      <w:r>
        <w:rPr>
          <w:bCs/>
          <w:iCs/>
          <w:color w:val="000000"/>
          <w:sz w:val="28"/>
          <w:szCs w:val="28"/>
        </w:rPr>
        <w:t xml:space="preserve"> Муниципальное казенное учреждение «Тищенский сельский дом культуры» Изобильненского городского округа Ставропольского края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1.2. Адрес ОСИ:</w:t>
      </w:r>
      <w:r>
        <w:rPr>
          <w:bCs/>
          <w:iCs/>
          <w:sz w:val="28"/>
          <w:szCs w:val="28"/>
          <w:lang w:eastAsia="en-US"/>
        </w:rPr>
        <w:t xml:space="preserve"> 356105 Российская Федерация, Ставропольский край,  Изобильненский  район, село Тищенское, улица Мира, 14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1.3. Сведения о размещении ОСИ: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отдельное здание /, площадь 1513,1кв.м; </w:t>
      </w:r>
    </w:p>
    <w:p>
      <w:pPr>
        <w:pStyle w:val="Normal"/>
        <w:rPr>
          <w:color w:val="000000"/>
          <w:sz w:val="28"/>
          <w:szCs w:val="28"/>
        </w:rPr>
      </w:pPr>
      <w:r>
        <w:rPr>
          <w:sz w:val="28"/>
          <w:szCs w:val="28"/>
        </w:rPr>
        <w:t>- наличие прилегающего земельного участка (</w:t>
      </w:r>
      <w:r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нет), площадь 1397</w:t>
      </w:r>
      <w:r>
        <w:rPr>
          <w:color w:val="000000"/>
          <w:sz w:val="28"/>
          <w:szCs w:val="28"/>
        </w:rPr>
        <w:t>кв.м, форма собственности:  муниципальная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pacing w:val="-8"/>
          <w:sz w:val="28"/>
          <w:szCs w:val="28"/>
        </w:rPr>
        <w:t>Год постройки здания:  1983 г., последнего капитального ремонта</w:t>
      </w:r>
      <w:r>
        <w:rPr>
          <w:sz w:val="28"/>
          <w:szCs w:val="28"/>
        </w:rPr>
        <w:t xml:space="preserve">   -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капитального ремонта - </w:t>
      </w:r>
      <w:r>
        <w:rPr>
          <w:sz w:val="28"/>
          <w:szCs w:val="28"/>
        </w:rPr>
        <w:t>2026г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Сведения об ОСИ, расположенном в здании (помещении)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1.6. Название организации (учреждения) (полное юридическое наименование  согласно Уставу, краткое наименование):</w:t>
      </w:r>
    </w:p>
    <w:p>
      <w:pPr>
        <w:pStyle w:val="Normal"/>
        <w:shd w:val="clear" w:color="auto" w:fill="FFFFFF"/>
        <w:jc w:val="both"/>
        <w:rPr/>
      </w:pP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Муниципальное казенное учреждение «Тищенский сельский дом культуры» , МКУ «Тищенский СДК»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1.7. Юридический адрес организации (учреждения):</w:t>
      </w:r>
      <w:r>
        <w:rPr>
          <w:bCs/>
          <w:iCs/>
          <w:sz w:val="28"/>
          <w:szCs w:val="28"/>
          <w:lang w:eastAsia="en-US"/>
        </w:rPr>
        <w:t xml:space="preserve"> 356105 Российская Федерация, Ставропольский край,  Изобильненский  район, село Тищенское, улица Мира, 14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1.8. Основание для пользования зданием (помещением) (</w:t>
      </w:r>
      <w:r>
        <w:rPr>
          <w:sz w:val="28"/>
          <w:szCs w:val="28"/>
          <w:u w:val="single"/>
        </w:rPr>
        <w:t>оперативное управление</w:t>
      </w:r>
      <w:r>
        <w:rPr>
          <w:sz w:val="28"/>
          <w:szCs w:val="28"/>
        </w:rPr>
        <w:t>, аренда, собственность):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1.9. Форма собственности (государственная, </w:t>
      </w:r>
      <w:r>
        <w:rPr>
          <w:sz w:val="28"/>
          <w:szCs w:val="28"/>
          <w:u w:val="single"/>
        </w:rPr>
        <w:t>муниципальная</w:t>
      </w:r>
      <w:r>
        <w:rPr>
          <w:sz w:val="28"/>
          <w:szCs w:val="28"/>
        </w:rPr>
        <w:t>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1.10.Территориальная принадлежность: Территориальное управление села Тищенского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1.11. Вышестоящая организация (наименование): Администрация Изобильненского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Ствропольского края</w:t>
      </w:r>
    </w:p>
    <w:p>
      <w:pPr>
        <w:pStyle w:val="Normal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Адрес вышестоящей организации: 356100, </w:t>
      </w:r>
      <w:r>
        <w:rPr>
          <w:bCs/>
          <w:iCs/>
          <w:sz w:val="28"/>
          <w:szCs w:val="28"/>
          <w:lang w:eastAsia="en-US"/>
        </w:rPr>
        <w:t>Ставропольский край, Изобильненский  район, город Изобильный, улица Ленина 15</w:t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Характеристика деятельности ОСИ</w:t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(по обслуживанию населения)</w:t>
      </w:r>
    </w:p>
    <w:p>
      <w:pPr>
        <w:pStyle w:val="Normal"/>
        <w:spacing w:lineRule="auto" w:line="228"/>
        <w:rPr/>
      </w:pPr>
      <w:r>
        <w:rPr/>
      </w:r>
    </w:p>
    <w:p>
      <w:pPr>
        <w:pStyle w:val="Normal"/>
        <w:spacing w:lineRule="auto" w:line="22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2.1. Сфера деятельности (здравоохранение, образование, социальная защита, физическая культура и спорт, </w:t>
      </w:r>
      <w:r>
        <w:rPr>
          <w:sz w:val="28"/>
          <w:szCs w:val="28"/>
          <w:u w:val="single"/>
        </w:rPr>
        <w:t>культура</w:t>
      </w:r>
      <w:r>
        <w:rPr>
          <w:sz w:val="28"/>
          <w:szCs w:val="28"/>
        </w:rPr>
        <w:t>, связь и информация, транспорт, жилой фонд, потребительский рынок и сфера услуг, другое).</w:t>
      </w:r>
    </w:p>
    <w:p>
      <w:pPr>
        <w:pStyle w:val="Normal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>2.2. Виды оказываемых услуг: культурно-досуговая деятельность</w:t>
      </w:r>
    </w:p>
    <w:p>
      <w:pPr>
        <w:pStyle w:val="Normal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>2.3. Форма оказания услуг (</w:t>
      </w:r>
      <w:r>
        <w:rPr>
          <w:sz w:val="28"/>
          <w:szCs w:val="28"/>
          <w:u w:val="single"/>
        </w:rPr>
        <w:t>на ОСИ</w:t>
      </w:r>
      <w:r>
        <w:rPr>
          <w:sz w:val="28"/>
          <w:szCs w:val="28"/>
        </w:rPr>
        <w:t xml:space="preserve">; с длительным пребыванием, в том числе с  проживанием; на дому; </w:t>
      </w:r>
      <w:r>
        <w:rPr>
          <w:sz w:val="28"/>
          <w:szCs w:val="28"/>
          <w:u w:val="single"/>
        </w:rPr>
        <w:t>дистанционно</w:t>
      </w:r>
      <w:r>
        <w:rPr>
          <w:sz w:val="28"/>
          <w:szCs w:val="28"/>
        </w:rPr>
        <w:t>):</w:t>
      </w:r>
    </w:p>
    <w:p>
      <w:pPr>
        <w:pStyle w:val="Normal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Категории обслуживаемого населения по возрасту (дети, взрослые трудоспособного возраста, пожилые; </w:t>
      </w:r>
      <w:r>
        <w:rPr>
          <w:sz w:val="28"/>
          <w:szCs w:val="28"/>
          <w:u w:val="single"/>
        </w:rPr>
        <w:t>все возрастные категории</w:t>
      </w:r>
      <w:r>
        <w:rPr>
          <w:sz w:val="28"/>
          <w:szCs w:val="28"/>
        </w:rPr>
        <w:t>):</w:t>
      </w:r>
    </w:p>
    <w:p>
      <w:pPr>
        <w:pStyle w:val="Normal"/>
        <w:spacing w:lineRule="auto" w:line="228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>2.5.</w:t>
      </w:r>
      <w:r>
        <w:rPr>
          <w:spacing w:val="-4"/>
          <w:sz w:val="28"/>
          <w:szCs w:val="28"/>
          <w:lang w:val="en-US"/>
        </w:rPr>
        <w:t> </w:t>
      </w:r>
      <w:r>
        <w:rPr>
          <w:spacing w:val="-4"/>
          <w:sz w:val="28"/>
          <w:szCs w:val="28"/>
        </w:rPr>
        <w:t>Категории обслуживаемых инвалидов (инвалиды, передвигающиеся</w:t>
      </w:r>
      <w:r>
        <w:rPr>
          <w:sz w:val="28"/>
          <w:szCs w:val="28"/>
        </w:rPr>
        <w:t xml:space="preserve"> на коляске; инвалиды с нарушениями опорно-двигательного аппарата; нарушениями зрения; нарушениями слуха; нарушениями умственного развития; </w:t>
      </w:r>
      <w:r>
        <w:rPr>
          <w:sz w:val="28"/>
          <w:szCs w:val="28"/>
          <w:u w:val="single"/>
        </w:rPr>
        <w:t>все категории):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2.6. Плановая мощность: посещаемость 70 чел. (количество обслуживаемых</w:t>
        <w:br/>
        <w:t xml:space="preserve">в день), вместимость 350 мест, пропускная способность </w:t>
      </w:r>
    </w:p>
    <w:p>
      <w:pPr>
        <w:pStyle w:val="Normal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Участие в исполнении ИПР инвалида, ребенка-инвалида </w:t>
      </w:r>
      <w:r>
        <w:rPr>
          <w:sz w:val="28"/>
          <w:szCs w:val="28"/>
          <w:u w:val="single"/>
        </w:rPr>
        <w:t>(да</w:t>
      </w:r>
      <w:r>
        <w:rPr>
          <w:sz w:val="28"/>
          <w:szCs w:val="28"/>
        </w:rPr>
        <w:t>, нет):</w:t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Состояние доступности ОСИ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3.1. Путь следования к ОСИ пассажирским транспортом: </w:t>
      </w:r>
      <w:r>
        <w:rPr>
          <w:sz w:val="28"/>
          <w:szCs w:val="28"/>
          <w:u w:val="single"/>
        </w:rPr>
        <w:t>нет</w:t>
      </w:r>
    </w:p>
    <w:p>
      <w:pPr>
        <w:pStyle w:val="Normal"/>
        <w:spacing w:lineRule="auto" w:line="228"/>
        <w:jc w:val="center"/>
        <w:rPr>
          <w:sz w:val="20"/>
          <w:szCs w:val="20"/>
        </w:rPr>
      </w:pPr>
      <w:r>
        <w:rPr>
          <w:sz w:val="20"/>
          <w:szCs w:val="20"/>
        </w:rPr>
        <w:t>- описать маршрут движения с использованием пассажирского транспорта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наличие адаптированного пассажирского транспорта к ОСИ </w:t>
      </w:r>
      <w:r>
        <w:rPr>
          <w:sz w:val="28"/>
          <w:szCs w:val="28"/>
          <w:u w:val="single"/>
        </w:rPr>
        <w:t>нет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sz w:val="28"/>
          <w:szCs w:val="28"/>
        </w:rPr>
        <w:t>3.2. Путь к ОСИ от ближайшей остановки пассажирского транспорта: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</w:rPr>
        <w:t>3.2.1. Расстояние до ОСИ от остановки транспорта –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100 </w:t>
      </w:r>
      <w:r>
        <w:rPr>
          <w:sz w:val="28"/>
          <w:szCs w:val="28"/>
        </w:rPr>
        <w:t>м.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</w:rPr>
        <w:t xml:space="preserve">3.2.2. Время движения (пешком) </w:t>
      </w:r>
      <w:r>
        <w:rPr>
          <w:sz w:val="28"/>
          <w:szCs w:val="28"/>
        </w:rPr>
        <w:t>5 мин</w:t>
      </w:r>
    </w:p>
    <w:p>
      <w:pPr>
        <w:pStyle w:val="Normal"/>
        <w:spacing w:lineRule="auto" w:line="228"/>
        <w:jc w:val="both"/>
        <w:rPr>
          <w:spacing w:val="-10"/>
          <w:sz w:val="28"/>
          <w:szCs w:val="28"/>
          <w:u w:val="single"/>
        </w:rPr>
      </w:pPr>
      <w:r>
        <w:rPr>
          <w:spacing w:val="-10"/>
          <w:sz w:val="28"/>
          <w:szCs w:val="28"/>
        </w:rPr>
        <w:t xml:space="preserve">3.2.3. Наличие  выделенного от проезжей части пешеходного пути (да, </w:t>
      </w:r>
      <w:r>
        <w:rPr>
          <w:spacing w:val="-10"/>
          <w:sz w:val="28"/>
          <w:szCs w:val="28"/>
          <w:u w:val="single"/>
        </w:rPr>
        <w:t>нет</w:t>
      </w:r>
      <w:r>
        <w:rPr>
          <w:spacing w:val="-10"/>
          <w:sz w:val="28"/>
          <w:szCs w:val="28"/>
        </w:rPr>
        <w:t>)</w:t>
      </w:r>
    </w:p>
    <w:p>
      <w:pPr>
        <w:pStyle w:val="Normal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нерегулируемые; регулируемые, со звуковой сигнализацией, таймером; 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:</w:t>
      </w:r>
    </w:p>
    <w:p>
      <w:pPr>
        <w:pStyle w:val="Normal"/>
        <w:spacing w:lineRule="auto" w:line="22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3.2.5. Информация на пути следования к ОСИ: акустическая, тактильная, визуальная; 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 xml:space="preserve">: </w:t>
      </w:r>
    </w:p>
    <w:p>
      <w:pPr>
        <w:pStyle w:val="Normal"/>
        <w:spacing w:lineRule="auto" w:line="22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3.2.6. Перепады высоты на пути: </w:t>
      </w:r>
      <w:r>
        <w:rPr>
          <w:sz w:val="28"/>
          <w:szCs w:val="28"/>
          <w:u w:val="single"/>
        </w:rPr>
        <w:t>есть</w:t>
      </w:r>
      <w:r>
        <w:rPr>
          <w:sz w:val="28"/>
          <w:szCs w:val="28"/>
        </w:rPr>
        <w:t xml:space="preserve">, нет: 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, нет</w:t>
      </w:r>
    </w:p>
    <w:p>
      <w:pPr>
        <w:pStyle w:val="Normal"/>
        <w:spacing w:lineRule="auto" w:line="230"/>
        <w:ind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</w:r>
    </w:p>
    <w:p>
      <w:pPr>
        <w:pStyle w:val="Normal"/>
        <w:spacing w:lineRule="auto" w:line="230"/>
        <w:ind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3.3. Организация доступности ОСИ для инвалидов – форма обслуживания*:</w:t>
      </w:r>
    </w:p>
    <w:p>
      <w:pPr>
        <w:pStyle w:val="Normal"/>
        <w:spacing w:lineRule="auto" w:line="230"/>
        <w:ind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</w:r>
    </w:p>
    <w:tbl>
      <w:tblPr>
        <w:tblW w:w="93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6114"/>
        <w:gridCol w:w="2535"/>
      </w:tblGrid>
      <w:tr>
        <w:trPr>
          <w:trHeight w:val="82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left="-13" w:right="-127" w:hanging="11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30"/>
              <w:ind w:left="-13" w:right="-127" w:hanging="11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инвалидов</w:t>
            </w:r>
          </w:p>
          <w:p>
            <w:pPr>
              <w:pStyle w:val="Normal"/>
              <w:spacing w:lineRule="auto" w:line="230"/>
              <w:ind w:firstLine="53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(вид нарушения)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организации доступности ОСИ</w:t>
            </w:r>
          </w:p>
          <w:p>
            <w:pPr>
              <w:pStyle w:val="Normal"/>
              <w:spacing w:lineRule="auto" w:line="230"/>
              <w:ind w:firstLine="53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(формы обслуживания)*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категории инвалидов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left="-89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инвалиды: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Б</w:t>
            </w:r>
          </w:p>
        </w:tc>
      </w:tr>
      <w:tr>
        <w:trPr>
          <w:trHeight w:val="25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Б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ДУ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ДУ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</w:t>
            </w:r>
          </w:p>
        </w:tc>
      </w:tr>
    </w:tbl>
    <w:p>
      <w:pPr>
        <w:pStyle w:val="Normal"/>
        <w:spacing w:lineRule="auto" w:line="230"/>
        <w:ind w:firstLine="708"/>
        <w:rPr/>
      </w:pPr>
      <w:r>
        <w:rPr/>
      </w:r>
    </w:p>
    <w:p>
      <w:pPr>
        <w:pStyle w:val="Normal"/>
        <w:spacing w:lineRule="auto" w:line="230"/>
        <w:ind w:firstLine="708"/>
        <w:rPr>
          <w:sz w:val="28"/>
          <w:szCs w:val="28"/>
        </w:rPr>
      </w:pPr>
      <w:r>
        <w:rPr>
          <w:sz w:val="28"/>
          <w:szCs w:val="28"/>
        </w:rPr>
        <w:t>* Указывается один из вариантов: «А», «Б», «ДУ», «ВНД»:</w:t>
      </w:r>
    </w:p>
    <w:p>
      <w:pPr>
        <w:pStyle w:val="Normal"/>
        <w:spacing w:lineRule="auto" w:line="230"/>
        <w:ind w:firstLine="709"/>
        <w:rPr>
          <w:sz w:val="28"/>
          <w:szCs w:val="28"/>
        </w:rPr>
      </w:pPr>
      <w:r>
        <w:rPr>
          <w:sz w:val="28"/>
          <w:szCs w:val="28"/>
        </w:rPr>
        <w:t>А – доступны все структурно-функциональные зоны ОСИ;</w:t>
      </w:r>
    </w:p>
    <w:p>
      <w:pPr>
        <w:pStyle w:val="Normal"/>
        <w:spacing w:lineRule="auto" w:line="23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 – в уровне первого этажа организовано место обслуживания инвалидов;</w:t>
      </w:r>
    </w:p>
    <w:p>
      <w:pPr>
        <w:pStyle w:val="Normal"/>
        <w:spacing w:lineRule="auto" w:line="23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 – доступен условно, то есть организовано дистанционное обслуживание, помощь персонала и т.д.;</w:t>
      </w:r>
    </w:p>
    <w:p>
      <w:pPr>
        <w:pStyle w:val="Normal"/>
        <w:spacing w:lineRule="auto" w:line="230"/>
        <w:ind w:firstLine="709"/>
        <w:rPr>
          <w:sz w:val="28"/>
          <w:szCs w:val="28"/>
        </w:rPr>
      </w:pPr>
      <w:r>
        <w:rPr>
          <w:sz w:val="28"/>
          <w:szCs w:val="28"/>
        </w:rPr>
        <w:t>ВНД – временно недоступен.</w:t>
      </w:r>
    </w:p>
    <w:p>
      <w:pPr>
        <w:pStyle w:val="Normal"/>
        <w:spacing w:lineRule="auto" w:line="230"/>
        <w:ind w:firstLine="709"/>
        <w:rPr>
          <w:b/>
          <w:b/>
        </w:rPr>
      </w:pPr>
      <w:r>
        <w:rPr>
          <w:b/>
        </w:rPr>
      </w:r>
    </w:p>
    <w:p>
      <w:pPr>
        <w:pStyle w:val="Normal"/>
        <w:spacing w:lineRule="auto" w:line="230"/>
        <w:ind w:firstLine="70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3.4. Состояние доступности основных структурно-функциональных зон:</w:t>
      </w:r>
    </w:p>
    <w:p>
      <w:pPr>
        <w:pStyle w:val="Normal"/>
        <w:spacing w:lineRule="auto" w:line="230"/>
        <w:rPr/>
      </w:pPr>
      <w:r>
        <w:rPr/>
      </w:r>
    </w:p>
    <w:tbl>
      <w:tblPr>
        <w:tblW w:w="96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5106"/>
        <w:gridCol w:w="3831"/>
      </w:tblGrid>
      <w:tr>
        <w:trPr>
          <w:trHeight w:val="93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3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Состояние доступности, </w:t>
            </w:r>
          </w:p>
          <w:p>
            <w:pPr>
              <w:pStyle w:val="Normal"/>
              <w:spacing w:lineRule="auto" w:line="23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для основных категорий инвалидов**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ДП-В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ДП-В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</w:t>
            </w:r>
          </w:p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пути эвакуации)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ДУ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ОСИ)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ДП-В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ДУ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ДУ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к ОСИ (от остановки транспорта)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ДП-В</w:t>
            </w:r>
          </w:p>
        </w:tc>
      </w:tr>
    </w:tbl>
    <w:p>
      <w:pPr>
        <w:pStyle w:val="Normal"/>
        <w:spacing w:lineRule="auto" w:line="230"/>
        <w:rPr>
          <w:b/>
          <w:b/>
        </w:rPr>
      </w:pPr>
      <w:r>
        <w:rPr>
          <w:b/>
        </w:rPr>
      </w:r>
    </w:p>
    <w:p>
      <w:pPr>
        <w:pStyle w:val="Normal"/>
        <w:spacing w:lineRule="auto" w:line="230"/>
        <w:ind w:firstLine="567"/>
        <w:jc w:val="both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** </w:t>
      </w:r>
      <w:r>
        <w:rPr>
          <w:spacing w:val="-6"/>
          <w:sz w:val="28"/>
          <w:szCs w:val="28"/>
        </w:rPr>
        <w:t>Указывается:</w:t>
      </w:r>
    </w:p>
    <w:p>
      <w:pPr>
        <w:pStyle w:val="Normal"/>
        <w:spacing w:lineRule="auto" w:line="230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ДП-В – доступно полностью всем;  </w:t>
      </w:r>
    </w:p>
    <w:p>
      <w:pPr>
        <w:pStyle w:val="Normal"/>
        <w:spacing w:lineRule="auto" w:line="23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ДП-И (К, О, С, Г, У) – </w:t>
      </w:r>
      <w:r>
        <w:rPr>
          <w:sz w:val="28"/>
          <w:szCs w:val="28"/>
        </w:rPr>
        <w:t xml:space="preserve">доступно полностью избирательно (указать категории инвалидов); </w:t>
      </w:r>
    </w:p>
    <w:p>
      <w:pPr>
        <w:pStyle w:val="Normal"/>
        <w:spacing w:lineRule="auto" w:line="2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ДЧ-В – доступно частично всем; </w:t>
      </w:r>
    </w:p>
    <w:p>
      <w:pPr>
        <w:pStyle w:val="Normal"/>
        <w:spacing w:lineRule="auto" w:line="2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ДЧ-И (К, О, С, Г, У) – доступно частично избирательно (указать категории инвалидов); </w:t>
      </w:r>
    </w:p>
    <w:p>
      <w:pPr>
        <w:pStyle w:val="Normal"/>
        <w:spacing w:lineRule="auto" w:line="2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 – доступно условно; </w:t>
      </w:r>
    </w:p>
    <w:p>
      <w:pPr>
        <w:pStyle w:val="Normal"/>
        <w:spacing w:lineRule="auto" w:line="2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ВНД – временно недоступно.</w:t>
      </w:r>
    </w:p>
    <w:p>
      <w:pPr>
        <w:pStyle w:val="Normal"/>
        <w:spacing w:lineRule="auto" w:line="2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75"/>
        <w:jc w:val="both"/>
        <w:rPr>
          <w:u w:val="single"/>
        </w:rPr>
      </w:pPr>
      <w:r>
        <w:rPr>
          <w:sz w:val="28"/>
          <w:szCs w:val="28"/>
        </w:rPr>
        <w:t xml:space="preserve">3.5. Итоговое  заключение о состоянии доступности ОСИ: </w:t>
      </w:r>
      <w:r>
        <w:rPr>
          <w:u w:val="single"/>
        </w:rPr>
        <w:t>Доступность к основным структурно-функциональным зонам - доступно частично, избирательно.</w:t>
      </w:r>
      <w:r>
        <w:rPr>
          <w:sz w:val="28"/>
          <w:szCs w:val="28"/>
          <w:u w:val="single"/>
        </w:rPr>
        <w:t xml:space="preserve"> </w:t>
      </w:r>
    </w:p>
    <w:p>
      <w:pPr>
        <w:pStyle w:val="Normal"/>
        <w:spacing w:lineRule="auto" w:line="223"/>
        <w:ind w:firstLine="709"/>
        <w:rPr/>
      </w:pPr>
      <w:r>
        <w:rPr/>
      </w:r>
    </w:p>
    <w:p>
      <w:pPr>
        <w:pStyle w:val="Normal"/>
        <w:spacing w:lineRule="auto" w:line="223" w:before="0" w:after="12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 Рекомендации по адаптации основных структурных элементов ОСИ</w:t>
      </w:r>
    </w:p>
    <w:tbl>
      <w:tblPr>
        <w:tblW w:w="93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5813"/>
        <w:gridCol w:w="2695"/>
      </w:tblGrid>
      <w:tr>
        <w:trPr>
          <w:trHeight w:val="887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23"/>
              <w:ind w:firstLine="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структурно-функциональные зоны ОСИ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  <w:br/>
              <w:t>по адаптации ОСИ (вид работы)***</w:t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94"/>
              <w:rPr/>
            </w:pPr>
            <w:r>
              <w:rPr/>
              <w:t>Не нуждается</w:t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94"/>
              <w:rPr/>
            </w:pPr>
            <w:r>
              <w:rPr/>
              <w:t>Не нуждается</w:t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том числе пути эвакуации)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94"/>
              <w:rPr/>
            </w:pPr>
            <w:r>
              <w:rPr/>
              <w:t>Ремонт капитальный</w:t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94"/>
              <w:rPr/>
            </w:pPr>
            <w:r>
              <w:rPr/>
              <w:t>Ремонт капитальный</w:t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94"/>
              <w:rPr/>
            </w:pPr>
            <w:r>
              <w:rPr/>
              <w:t>Ремонт капитальный</w:t>
            </w:r>
          </w:p>
        </w:tc>
      </w:tr>
      <w:tr>
        <w:trPr>
          <w:trHeight w:val="27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94"/>
              <w:rPr/>
            </w:pPr>
            <w:r>
              <w:rPr/>
              <w:t>Ремонт капитальный</w:t>
            </w:r>
          </w:p>
        </w:tc>
      </w:tr>
      <w:tr>
        <w:trPr>
          <w:trHeight w:val="66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94"/>
              <w:rPr/>
            </w:pPr>
            <w:r>
              <w:rPr/>
              <w:t>Не нуждается</w:t>
            </w:r>
          </w:p>
        </w:tc>
      </w:tr>
      <w:tr>
        <w:trPr>
          <w:trHeight w:val="18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3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23"/>
        <w:ind w:firstLine="709"/>
        <w:jc w:val="both"/>
        <w:rPr/>
      </w:pPr>
      <w:r>
        <w:rPr/>
      </w:r>
    </w:p>
    <w:p>
      <w:pPr>
        <w:pStyle w:val="Normal"/>
        <w:spacing w:lineRule="auto" w:line="2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 Указывается один из вариантов (видов работ): </w:t>
      </w:r>
    </w:p>
    <w:p>
      <w:pPr>
        <w:pStyle w:val="Normal"/>
        <w:spacing w:lineRule="auto" w:line="2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нуждается; </w:t>
      </w:r>
    </w:p>
    <w:p>
      <w:pPr>
        <w:pStyle w:val="Normal"/>
        <w:spacing w:lineRule="auto" w:line="2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(текущий, капитальный); </w:t>
      </w:r>
    </w:p>
    <w:p>
      <w:pPr>
        <w:pStyle w:val="Normal"/>
        <w:spacing w:lineRule="auto" w:line="2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индивидуальное решение с техническими средствами реабилитации;</w:t>
      </w:r>
    </w:p>
    <w:p>
      <w:pPr>
        <w:pStyle w:val="Normal"/>
        <w:spacing w:lineRule="auto" w:line="2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решения невозможны – организация альтернативной формы обслуживания.</w:t>
      </w:r>
    </w:p>
    <w:p>
      <w:pPr>
        <w:pStyle w:val="Normal"/>
        <w:spacing w:lineRule="auto" w:line="223"/>
        <w:rPr/>
      </w:pPr>
      <w:r>
        <w:rPr/>
      </w:r>
    </w:p>
    <w:p>
      <w:pPr>
        <w:pStyle w:val="Normal"/>
        <w:spacing w:lineRule="auto" w:line="223"/>
        <w:ind w:firstLine="709"/>
        <w:jc w:val="both"/>
        <w:rPr/>
      </w:pPr>
      <w:r>
        <w:rPr>
          <w:sz w:val="28"/>
          <w:szCs w:val="28"/>
        </w:rPr>
        <w:t xml:space="preserve">4.1. Период проведения работ </w:t>
      </w:r>
      <w:r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гг.</w:t>
      </w:r>
    </w:p>
    <w:p>
      <w:pPr>
        <w:pStyle w:val="Normal"/>
        <w:spacing w:lineRule="auto" w:line="223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</w:t>
      </w:r>
      <w:r>
        <w:rPr/>
        <w:t xml:space="preserve"> </w:t>
      </w:r>
      <w:r>
        <w:rPr>
          <w:sz w:val="28"/>
          <w:szCs w:val="28"/>
        </w:rPr>
        <w:t>программы «Местные инициативы»</w:t>
      </w:r>
      <w:r>
        <w:rPr/>
        <w:t xml:space="preserve"> и </w:t>
      </w:r>
      <w:r>
        <w:rPr>
          <w:sz w:val="28"/>
          <w:szCs w:val="28"/>
        </w:rPr>
        <w:t xml:space="preserve">Государственной целевой программы «Доступная среда» </w:t>
      </w:r>
    </w:p>
    <w:p>
      <w:pPr>
        <w:pStyle w:val="Normal"/>
        <w:spacing w:lineRule="auto" w:line="2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Ожидаемый результат (по состоянию доступности) после выполнения работ по адаптации: </w:t>
      </w:r>
      <w:r>
        <w:rPr>
          <w:sz w:val="28"/>
          <w:szCs w:val="28"/>
          <w:u w:val="single"/>
        </w:rPr>
        <w:t>частично адаптировать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  <w:u w:val="single"/>
        </w:rPr>
        <w:t>требуется</w:t>
      </w:r>
      <w:r>
        <w:rPr>
          <w:sz w:val="28"/>
          <w:szCs w:val="28"/>
        </w:rPr>
        <w:t xml:space="preserve">, не требуется (нужное подчеркнуть) согласование с Администрацией Изобильненского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Ствропольского края</w:t>
      </w:r>
    </w:p>
    <w:p>
      <w:pPr>
        <w:pStyle w:val="Normal"/>
        <w:spacing w:lineRule="auto" w:line="223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462" w:leader="none"/>
        </w:tabs>
        <w:spacing w:lineRule="auto" w:line="22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75"/>
        <w:jc w:val="center"/>
        <w:rPr>
          <w:b/>
          <w:b/>
          <w:bCs/>
          <w:color w:val="333333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4" w:hanging="504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0c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f5389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color w:val="333333"/>
      <w:sz w:val="28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sz w:val="28"/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f538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9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Application>LibreOffice/6.2.5.2$Windows_x86 LibreOffice_project/1ec314fa52f458adc18c4f025c545a4e8b22c159</Application>
  <Pages>4</Pages>
  <Words>798</Words>
  <Characters>5585</Characters>
  <CharactersWithSpaces>6299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2016-07-11T09:45:00Z</dcterms:created>
  <dc:creator>User</dc:creator>
  <dc:description/>
  <dc:language>ru-RU</dc:language>
  <cp:lastModifiedBy/>
  <cp:lastPrinted>2018-01-24T05:36:00Z</cp:lastPrinted>
  <dcterms:modified xsi:type="dcterms:W3CDTF">2025-06-14T17:54:29Z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